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A8" w:rsidRPr="00191578" w:rsidRDefault="00B96EA8" w:rsidP="00B96EA8">
      <w:pPr>
        <w:jc w:val="center"/>
        <w:rPr>
          <w:rFonts w:ascii="Century Gothic" w:hAnsi="Century Gothic"/>
          <w:b/>
          <w:sz w:val="24"/>
        </w:rPr>
      </w:pPr>
      <w:r w:rsidRPr="00191578">
        <w:rPr>
          <w:rFonts w:ascii="Century Gothic" w:hAnsi="Century Gothic"/>
          <w:b/>
          <w:sz w:val="24"/>
        </w:rPr>
        <w:t>Constitución Política de</w:t>
      </w:r>
      <w:r>
        <w:rPr>
          <w:rFonts w:ascii="Century Gothic" w:hAnsi="Century Gothic"/>
          <w:b/>
          <w:sz w:val="24"/>
        </w:rPr>
        <w:t>l Estado de Jalisco</w:t>
      </w:r>
    </w:p>
    <w:p w:rsidR="00B96EA8" w:rsidRDefault="00B96EA8" w:rsidP="00B96EA8">
      <w:pPr>
        <w:spacing w:line="240" w:lineRule="auto"/>
        <w:jc w:val="center"/>
        <w:rPr>
          <w:rFonts w:ascii="Century Gothic" w:hAnsi="Century Gothic"/>
          <w:b/>
        </w:rPr>
      </w:pPr>
      <w:r>
        <w:rPr>
          <w:rFonts w:ascii="Century Gothic" w:hAnsi="Century Gothic"/>
          <w:b/>
        </w:rPr>
        <w:t xml:space="preserve">Artículos aplicables a la función del </w:t>
      </w:r>
      <w:r>
        <w:rPr>
          <w:rFonts w:ascii="Century Gothic" w:hAnsi="Century Gothic"/>
          <w:b/>
        </w:rPr>
        <w:br/>
      </w:r>
      <w:r w:rsidRPr="00191578">
        <w:rPr>
          <w:rFonts w:ascii="Century Gothic" w:hAnsi="Century Gothic"/>
          <w:b/>
        </w:rPr>
        <w:t xml:space="preserve">Instituto de Transparencia, Información Pública y </w:t>
      </w:r>
      <w:r>
        <w:rPr>
          <w:rFonts w:ascii="Century Gothic" w:hAnsi="Century Gothic"/>
          <w:b/>
        </w:rPr>
        <w:br/>
      </w:r>
      <w:r w:rsidRPr="00191578">
        <w:rPr>
          <w:rFonts w:ascii="Century Gothic" w:hAnsi="Century Gothic"/>
          <w:b/>
        </w:rPr>
        <w:t>Protección de Datos Personales del Estado de Jalisco</w:t>
      </w:r>
    </w:p>
    <w:p w:rsidR="00B96EA8" w:rsidRDefault="00B96EA8" w:rsidP="00B96EA8">
      <w:pPr>
        <w:jc w:val="both"/>
        <w:rPr>
          <w:rFonts w:ascii="Century Gothic" w:hAnsi="Century Gothic"/>
          <w:b/>
          <w:sz w:val="24"/>
        </w:rPr>
      </w:pPr>
      <w:r>
        <w:rPr>
          <w:rFonts w:ascii="Century Gothic" w:hAnsi="Century Gothic"/>
          <w:b/>
          <w:sz w:val="24"/>
        </w:rPr>
        <w:t>A</w:t>
      </w:r>
      <w:r w:rsidRPr="00B96EA8">
        <w:rPr>
          <w:rFonts w:ascii="Century Gothic" w:hAnsi="Century Gothic"/>
          <w:b/>
          <w:sz w:val="24"/>
        </w:rPr>
        <w:t xml:space="preserve">rtículos 4°, </w:t>
      </w:r>
      <w:r w:rsidR="003A2227">
        <w:rPr>
          <w:rFonts w:ascii="Century Gothic" w:hAnsi="Century Gothic"/>
          <w:b/>
          <w:sz w:val="24"/>
        </w:rPr>
        <w:t>párrafo quinto</w:t>
      </w:r>
      <w:r>
        <w:rPr>
          <w:rFonts w:ascii="Century Gothic" w:hAnsi="Century Gothic"/>
          <w:b/>
          <w:sz w:val="24"/>
        </w:rPr>
        <w:t>,</w:t>
      </w:r>
      <w:r w:rsidRPr="00B96EA8">
        <w:rPr>
          <w:rFonts w:ascii="Century Gothic" w:hAnsi="Century Gothic"/>
          <w:b/>
          <w:sz w:val="24"/>
        </w:rPr>
        <w:t xml:space="preserve"> 7</w:t>
      </w:r>
      <w:r>
        <w:rPr>
          <w:rFonts w:ascii="Century Gothic" w:hAnsi="Century Gothic"/>
          <w:b/>
          <w:sz w:val="24"/>
        </w:rPr>
        <w:t>°</w:t>
      </w:r>
      <w:r w:rsidRPr="00B96EA8">
        <w:rPr>
          <w:rFonts w:ascii="Century Gothic" w:hAnsi="Century Gothic"/>
          <w:b/>
          <w:sz w:val="24"/>
        </w:rPr>
        <w:t>, párrafo segundo, 9°, 15 frac</w:t>
      </w:r>
      <w:r w:rsidR="00B67026">
        <w:rPr>
          <w:rFonts w:ascii="Century Gothic" w:hAnsi="Century Gothic"/>
          <w:b/>
          <w:sz w:val="24"/>
        </w:rPr>
        <w:t>ciones IX y X, párrafo segundo</w:t>
      </w:r>
      <w:r>
        <w:rPr>
          <w:rFonts w:ascii="Century Gothic" w:hAnsi="Century Gothic"/>
          <w:b/>
          <w:sz w:val="24"/>
        </w:rPr>
        <w:t>.</w:t>
      </w:r>
    </w:p>
    <w:p w:rsidR="003A2227" w:rsidRPr="003A2227" w:rsidRDefault="00B67026"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B67026">
        <w:rPr>
          <w:rFonts w:ascii="Century Gothic" w:eastAsia="Times New Roman" w:hAnsi="Century Gothic" w:cs="Arial"/>
          <w:b/>
          <w:bCs/>
          <w:spacing w:val="-3"/>
          <w:sz w:val="20"/>
          <w:szCs w:val="20"/>
          <w:lang w:val="es-ES_tradnl" w:eastAsia="es-ES"/>
        </w:rPr>
        <w:t>Artículo 4º</w:t>
      </w:r>
      <w:r w:rsidRPr="00B67026">
        <w:rPr>
          <w:rFonts w:ascii="Century Gothic" w:eastAsia="Times New Roman" w:hAnsi="Century Gothic" w:cs="Arial"/>
          <w:spacing w:val="-3"/>
          <w:sz w:val="20"/>
          <w:szCs w:val="20"/>
          <w:lang w:val="es-ES_tradnl" w:eastAsia="es-ES"/>
        </w:rPr>
        <w:t xml:space="preserve">.- </w:t>
      </w:r>
      <w:r w:rsidR="003A2227" w:rsidRPr="003A2227">
        <w:rPr>
          <w:rFonts w:ascii="Century Gothic" w:eastAsia="Times New Roman" w:hAnsi="Century Gothic" w:cs="Arial"/>
          <w:spacing w:val="-3"/>
          <w:sz w:val="20"/>
          <w:szCs w:val="20"/>
          <w:lang w:val="es-ES_tradnl" w:eastAsia="es-ES"/>
        </w:rPr>
        <w:t>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 xml:space="preserve">Las normas relativas a los derechos humanos se interpretarán de conformidad con esta Constitución, la Constitución Política de los Estados Unidos Mexicanos y los tratados </w:t>
      </w:r>
      <w:proofErr w:type="gramStart"/>
      <w:r w:rsidRPr="003A2227">
        <w:rPr>
          <w:rFonts w:ascii="Century Gothic" w:eastAsia="Times New Roman" w:hAnsi="Century Gothic" w:cs="Arial"/>
          <w:spacing w:val="-3"/>
          <w:sz w:val="20"/>
          <w:szCs w:val="20"/>
          <w:lang w:val="es-ES_tradnl" w:eastAsia="es-ES"/>
        </w:rPr>
        <w:t>internacionales</w:t>
      </w:r>
      <w:proofErr w:type="gramEnd"/>
      <w:r w:rsidRPr="003A2227">
        <w:rPr>
          <w:rFonts w:ascii="Century Gothic" w:eastAsia="Times New Roman" w:hAnsi="Century Gothic" w:cs="Arial"/>
          <w:spacing w:val="-3"/>
          <w:sz w:val="20"/>
          <w:szCs w:val="20"/>
          <w:lang w:val="es-ES_tradnl" w:eastAsia="es-ES"/>
        </w:rPr>
        <w:t xml:space="preserve"> de la materia, favoreciendo en todo tiempo a las personas la protección más amplia.</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 xml:space="preserve">Queda prohibida toda discriminación motivada por origen étnico o nacional, el género, la edad, las discapacidades, la condición social, las condiciones de salud, la religión, las </w:t>
      </w:r>
      <w:proofErr w:type="gramStart"/>
      <w:r w:rsidRPr="003A2227">
        <w:rPr>
          <w:rFonts w:ascii="Century Gothic" w:eastAsia="Times New Roman" w:hAnsi="Century Gothic" w:cs="Arial"/>
          <w:spacing w:val="-3"/>
          <w:sz w:val="20"/>
          <w:szCs w:val="20"/>
          <w:lang w:val="es-ES_tradnl" w:eastAsia="es-ES"/>
        </w:rPr>
        <w:t>opiniones</w:t>
      </w:r>
      <w:proofErr w:type="gramEnd"/>
      <w:r w:rsidRPr="003A2227">
        <w:rPr>
          <w:rFonts w:ascii="Century Gothic" w:eastAsia="Times New Roman" w:hAnsi="Century Gothic" w:cs="Arial"/>
          <w:spacing w:val="-3"/>
          <w:sz w:val="20"/>
          <w:szCs w:val="20"/>
          <w:lang w:val="es-ES_tradnl" w:eastAsia="es-ES"/>
        </w:rPr>
        <w:t>, las preferencias de todo tipo, incluyendo las sexuales, el estado civil o cualquiera otra que atente contra la dignidad humana y tenga por objeto anular o menoscabar los derechos y libertades de las personas.</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 xml:space="preserve">El derecho a la información pública y la protección de datos personales será garantizado por el Estado en los términos de lo que establecen la Constitución Política de los Estados </w:t>
      </w:r>
      <w:r w:rsidRPr="003A2227">
        <w:rPr>
          <w:rFonts w:ascii="Century Gothic" w:eastAsia="Times New Roman" w:hAnsi="Century Gothic" w:cs="Arial"/>
          <w:spacing w:val="-3"/>
          <w:sz w:val="20"/>
          <w:szCs w:val="20"/>
          <w:lang w:val="es-ES_tradnl" w:eastAsia="es-ES"/>
        </w:rPr>
        <w:lastRenderedPageBreak/>
        <w:t xml:space="preserve">Unidos Mexicanos, los tratados internacionales de los que el Estado Mexicano sea parte, esta Constitución y las leyes en la materia. </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 xml:space="preserve">Esta Constitución reconoce el derecho humano a la participación ciudadana. </w:t>
      </w:r>
    </w:p>
    <w:p w:rsidR="00B67026" w:rsidRPr="00B67026" w:rsidRDefault="00B67026" w:rsidP="00B67026">
      <w:pPr>
        <w:spacing w:before="80" w:after="80" w:line="240" w:lineRule="auto"/>
        <w:jc w:val="both"/>
        <w:rPr>
          <w:rFonts w:ascii="Century Gothic" w:eastAsia="Times New Roman" w:hAnsi="Century Gothic" w:cs="Arial"/>
          <w:sz w:val="20"/>
          <w:szCs w:val="20"/>
          <w:lang w:val="es-ES_tradnl" w:eastAsia="es-ES"/>
        </w:rPr>
      </w:pPr>
      <w:r>
        <w:rPr>
          <w:rFonts w:ascii="Century Gothic" w:eastAsia="Times New Roman" w:hAnsi="Century Gothic" w:cs="Arial"/>
          <w:sz w:val="20"/>
          <w:szCs w:val="20"/>
          <w:lang w:val="es-ES_tradnl" w:eastAsia="es-ES"/>
        </w:rPr>
        <w:t>…</w:t>
      </w:r>
    </w:p>
    <w:p w:rsidR="0058386C" w:rsidRPr="0058386C" w:rsidRDefault="00B67026" w:rsidP="0058386C">
      <w:pPr>
        <w:spacing w:before="240" w:after="80" w:line="240" w:lineRule="auto"/>
        <w:jc w:val="both"/>
        <w:rPr>
          <w:rFonts w:ascii="Century Gothic" w:eastAsia="Times New Roman" w:hAnsi="Century Gothic" w:cs="Arial"/>
          <w:bCs/>
          <w:sz w:val="20"/>
          <w:szCs w:val="20"/>
          <w:lang w:val="es-ES_tradnl" w:eastAsia="es-ES"/>
        </w:rPr>
      </w:pPr>
      <w:r w:rsidRPr="00B67026">
        <w:rPr>
          <w:rFonts w:ascii="Century Gothic" w:eastAsia="Times New Roman" w:hAnsi="Century Gothic" w:cs="Arial"/>
          <w:b/>
          <w:bCs/>
          <w:sz w:val="20"/>
          <w:szCs w:val="20"/>
          <w:lang w:val="es-ES_tradnl" w:eastAsia="es-ES"/>
        </w:rPr>
        <w:t xml:space="preserve">Artículo 7°. </w:t>
      </w:r>
      <w:r w:rsidR="0058386C" w:rsidRPr="0058386C">
        <w:rPr>
          <w:rFonts w:ascii="Century Gothic" w:eastAsia="Times New Roman" w:hAnsi="Century Gothic" w:cs="Arial"/>
          <w:bCs/>
          <w:sz w:val="20"/>
          <w:szCs w:val="20"/>
          <w:lang w:val="es-ES_tradnl" w:eastAsia="es-ES"/>
        </w:rPr>
        <w:t>Nadie puede ser molestado en su persona, familia, domicilio, papeles o posesiones, sino en virtud de mandamiento escrito de la autoridad competente, que funde y motive la causa legal del procedimiento.</w:t>
      </w:r>
    </w:p>
    <w:p w:rsidR="0058386C" w:rsidRDefault="0058386C" w:rsidP="0058386C">
      <w:pPr>
        <w:spacing w:before="240" w:after="80" w:line="240" w:lineRule="auto"/>
        <w:jc w:val="both"/>
        <w:rPr>
          <w:rFonts w:ascii="Century Gothic" w:eastAsia="Times New Roman" w:hAnsi="Century Gothic" w:cs="Arial"/>
          <w:bCs/>
          <w:sz w:val="20"/>
          <w:szCs w:val="20"/>
          <w:lang w:val="es-ES_tradnl" w:eastAsia="es-ES"/>
        </w:rPr>
      </w:pPr>
      <w:r w:rsidRPr="0058386C">
        <w:rPr>
          <w:rFonts w:ascii="Century Gothic" w:eastAsia="Times New Roman" w:hAnsi="Century Gothic" w:cs="Arial"/>
          <w:bCs/>
          <w:sz w:val="20"/>
          <w:szCs w:val="20"/>
          <w:lang w:val="es-ES_tradnl" w:eastAsia="es-ES"/>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58386C" w:rsidRPr="0058386C" w:rsidRDefault="0058386C" w:rsidP="0058386C">
      <w:pPr>
        <w:spacing w:before="240" w:after="80" w:line="240" w:lineRule="auto"/>
        <w:jc w:val="both"/>
        <w:rPr>
          <w:rFonts w:ascii="Century Gothic" w:eastAsia="Times New Roman" w:hAnsi="Century Gothic" w:cs="Arial"/>
          <w:bCs/>
          <w:sz w:val="20"/>
          <w:szCs w:val="20"/>
          <w:lang w:val="es-ES_tradnl" w:eastAsia="es-ES"/>
        </w:rPr>
      </w:pPr>
      <w:r>
        <w:rPr>
          <w:rFonts w:ascii="Century Gothic" w:eastAsia="Times New Roman" w:hAnsi="Century Gothic" w:cs="Arial"/>
          <w:bCs/>
          <w:sz w:val="20"/>
          <w:szCs w:val="20"/>
          <w:lang w:val="es-ES_tradnl" w:eastAsia="es-ES"/>
        </w:rPr>
        <w:t>…</w:t>
      </w:r>
    </w:p>
    <w:p w:rsidR="0058386C" w:rsidRPr="0058386C" w:rsidRDefault="00B67026" w:rsidP="0058386C">
      <w:pPr>
        <w:spacing w:before="24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b/>
          <w:bCs/>
          <w:sz w:val="20"/>
          <w:szCs w:val="20"/>
          <w:lang w:val="es-ES_tradnl" w:eastAsia="es-ES"/>
        </w:rPr>
        <w:t>Artículo 9º</w:t>
      </w:r>
      <w:r w:rsidRPr="00B67026">
        <w:rPr>
          <w:rFonts w:ascii="Century Gothic" w:eastAsia="Times New Roman" w:hAnsi="Century Gothic" w:cs="Arial"/>
          <w:sz w:val="20"/>
          <w:szCs w:val="20"/>
          <w:lang w:val="es-ES_tradnl" w:eastAsia="es-ES"/>
        </w:rPr>
        <w:t xml:space="preserve">.- </w:t>
      </w:r>
      <w:r w:rsidR="0058386C" w:rsidRPr="0058386C">
        <w:rPr>
          <w:rFonts w:ascii="Century Gothic" w:eastAsia="Times New Roman" w:hAnsi="Century Gothic" w:cs="Arial"/>
          <w:sz w:val="20"/>
          <w:szCs w:val="20"/>
          <w:lang w:val="es-ES_tradnl" w:eastAsia="es-ES"/>
        </w:rPr>
        <w:t>El derecho a la información pública tendrá los siguientes fundamentos:</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 La consolidación del estado democrático y de derecho en Jalisco;</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III. La participación de las personas en la toma de decisiones públicas, mediante el ejercicio del derecho a la información;</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IV. La información pública veraz y oportuna;</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V. La protección de datos personales en posesión de sujetos obligados; y</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VI. La promoción de la cultura de transparencia, la garantía del derecho a la información y la resolución de las controversias que se susciten por el ejercicio de este derecho a través del Instituto de Transparencia e Información Pública y Protección de Datos Personales del Estado de Jalisco.</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 xml:space="preserve">El Instituto estará conformado por un Presidente y dos comisionados titulares, así como por los suplentes respectivos; los miembros del Pleno del Instituto serán nombrados mediante el voto de dos terceras partes de los integrantes del Congreso del Estado, o por </w:t>
      </w:r>
      <w:r w:rsidRPr="0058386C">
        <w:rPr>
          <w:rFonts w:ascii="Century Gothic" w:eastAsia="Times New Roman" w:hAnsi="Century Gothic" w:cs="Arial"/>
          <w:sz w:val="20"/>
          <w:szCs w:val="20"/>
          <w:lang w:val="es-ES_tradnl" w:eastAsia="es-ES"/>
        </w:rPr>
        <w:lastRenderedPageBreak/>
        <w:t>insaculación, conforme a los requisitos y procedimientos que establezca la ley, procurando la igualdad de género.</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 xml:space="preserve">El Instituto tendrá las atribuciones específicas que la ley le otorgue; sus resoluciones serán definitivas e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 </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El Instituto Nacional de Transparencia, Acceso a la Información y Protección de Datos Personales también conocerá de los recursos de revisión que señale la Ley General en materia de transparencia.</w:t>
      </w:r>
    </w:p>
    <w:p w:rsidR="00B67026" w:rsidRDefault="00B67026" w:rsidP="00B67026">
      <w:pPr>
        <w:pStyle w:val="Textoindependiente2"/>
        <w:tabs>
          <w:tab w:val="clear" w:pos="-720"/>
        </w:tabs>
        <w:spacing w:before="240" w:after="80"/>
        <w:rPr>
          <w:rFonts w:ascii="Century Gothic" w:hAnsi="Century Gothic"/>
          <w:lang w:val="es-ES"/>
        </w:rPr>
      </w:pPr>
      <w:bookmarkStart w:id="0" w:name="_GoBack"/>
      <w:bookmarkEnd w:id="0"/>
      <w:r w:rsidRPr="00B67026">
        <w:rPr>
          <w:rFonts w:ascii="Century Gothic" w:hAnsi="Century Gothic"/>
          <w:b/>
          <w:bCs/>
          <w:lang w:val="es-ES"/>
        </w:rPr>
        <w:t>Artículo 15</w:t>
      </w:r>
      <w:r w:rsidRPr="00B67026">
        <w:rPr>
          <w:rFonts w:ascii="Century Gothic" w:hAnsi="Century Gothic"/>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IX. Las autoridades estatales y municipales promoverán y garantizarán la transparencia y el derecho a la información pública, en el ámbito de su competencia; y</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proofErr w:type="gramStart"/>
      <w:r w:rsidRPr="00B67026">
        <w:rPr>
          <w:rFonts w:ascii="Century Gothic" w:eastAsia="Times New Roman" w:hAnsi="Century Gothic" w:cs="Arial"/>
          <w:sz w:val="20"/>
          <w:szCs w:val="20"/>
          <w:lang w:eastAsia="en-US"/>
        </w:rPr>
        <w:t>X.</w:t>
      </w:r>
      <w:r>
        <w:rPr>
          <w:rFonts w:ascii="Century Gothic" w:eastAsia="Times New Roman" w:hAnsi="Century Gothic" w:cs="Arial"/>
          <w:sz w:val="20"/>
          <w:szCs w:val="20"/>
          <w:lang w:eastAsia="en-US"/>
        </w:rPr>
        <w:t xml:space="preserve"> ..</w:t>
      </w:r>
      <w:r w:rsidRPr="00B67026">
        <w:rPr>
          <w:rFonts w:ascii="Century Gothic" w:eastAsia="Times New Roman" w:hAnsi="Century Gothic" w:cs="Arial"/>
          <w:sz w:val="20"/>
          <w:szCs w:val="20"/>
          <w:lang w:eastAsia="en-US"/>
        </w:rPr>
        <w:t>.</w:t>
      </w:r>
      <w:proofErr w:type="gramEnd"/>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B96EA8" w:rsidRPr="00B67026" w:rsidRDefault="00B96EA8" w:rsidP="00B67026">
      <w:pPr>
        <w:spacing w:before="80" w:after="80" w:line="240" w:lineRule="auto"/>
        <w:ind w:left="708"/>
        <w:jc w:val="both"/>
        <w:rPr>
          <w:rFonts w:ascii="Century Gothic" w:eastAsia="Times New Roman" w:hAnsi="Century Gothic" w:cs="Arial"/>
          <w:sz w:val="20"/>
          <w:szCs w:val="20"/>
          <w:lang w:eastAsia="en-US"/>
        </w:rPr>
      </w:pPr>
    </w:p>
    <w:sectPr w:rsidR="00B96EA8" w:rsidRPr="00B67026" w:rsidSect="00E553FD">
      <w:headerReference w:type="default" r:id="rId7"/>
      <w:footerReference w:type="default" r:id="rId8"/>
      <w:pgSz w:w="12240" w:h="15840" w:code="1"/>
      <w:pgMar w:top="2552" w:right="1701" w:bottom="1701" w:left="1701" w:header="709" w:footer="10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AC" w:rsidRDefault="007323AC" w:rsidP="00232351">
      <w:pPr>
        <w:spacing w:after="0" w:line="240" w:lineRule="auto"/>
      </w:pPr>
      <w:r>
        <w:separator/>
      </w:r>
    </w:p>
  </w:endnote>
  <w:endnote w:type="continuationSeparator" w:id="0">
    <w:p w:rsidR="007323AC" w:rsidRDefault="007323AC"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733770999"/>
      <w:docPartObj>
        <w:docPartGallery w:val="Page Numbers (Bottom of Page)"/>
        <w:docPartUnique/>
      </w:docPartObj>
    </w:sdtPr>
    <w:sdtEndPr/>
    <w:sdtContent>
      <w:sdt>
        <w:sdtPr>
          <w:rPr>
            <w:rFonts w:ascii="Century Gothic" w:hAnsi="Century Gothic"/>
            <w:sz w:val="18"/>
            <w:szCs w:val="18"/>
          </w:rPr>
          <w:id w:val="860082579"/>
          <w:docPartObj>
            <w:docPartGallery w:val="Page Numbers (Top of Page)"/>
            <w:docPartUnique/>
          </w:docPartObj>
        </w:sdtPr>
        <w:sdtEndPr/>
        <w:sdtContent>
          <w:p w:rsidR="00E553FD" w:rsidRPr="00E553FD" w:rsidRDefault="00E553FD" w:rsidP="00E553FD">
            <w:pPr>
              <w:pStyle w:val="Piedepgina"/>
              <w:jc w:val="right"/>
              <w:rPr>
                <w:rFonts w:ascii="Century Gothic" w:hAnsi="Century Gothic"/>
                <w:sz w:val="18"/>
                <w:szCs w:val="18"/>
              </w:rPr>
            </w:pPr>
            <w:r w:rsidRPr="00E553FD">
              <w:rPr>
                <w:rFonts w:ascii="Century Gothic" w:hAnsi="Century Gothic"/>
                <w:sz w:val="18"/>
                <w:szCs w:val="18"/>
                <w:lang w:val="es-ES"/>
              </w:rPr>
              <w:t xml:space="preserve">Página </w:t>
            </w:r>
            <w:r w:rsidRPr="00E553FD">
              <w:rPr>
                <w:rFonts w:ascii="Century Gothic" w:hAnsi="Century Gothic"/>
                <w:bCs/>
                <w:sz w:val="18"/>
                <w:szCs w:val="18"/>
              </w:rPr>
              <w:fldChar w:fldCharType="begin"/>
            </w:r>
            <w:r w:rsidRPr="00E553FD">
              <w:rPr>
                <w:rFonts w:ascii="Century Gothic" w:hAnsi="Century Gothic"/>
                <w:bCs/>
                <w:sz w:val="18"/>
                <w:szCs w:val="18"/>
              </w:rPr>
              <w:instrText>PAGE</w:instrText>
            </w:r>
            <w:r w:rsidRPr="00E553FD">
              <w:rPr>
                <w:rFonts w:ascii="Century Gothic" w:hAnsi="Century Gothic"/>
                <w:bCs/>
                <w:sz w:val="18"/>
                <w:szCs w:val="18"/>
              </w:rPr>
              <w:fldChar w:fldCharType="separate"/>
            </w:r>
            <w:r w:rsidR="0058386C">
              <w:rPr>
                <w:rFonts w:ascii="Century Gothic" w:hAnsi="Century Gothic"/>
                <w:bCs/>
                <w:noProof/>
                <w:sz w:val="18"/>
                <w:szCs w:val="18"/>
              </w:rPr>
              <w:t>3</w:t>
            </w:r>
            <w:r w:rsidRPr="00E553FD">
              <w:rPr>
                <w:rFonts w:ascii="Century Gothic" w:hAnsi="Century Gothic"/>
                <w:bCs/>
                <w:sz w:val="18"/>
                <w:szCs w:val="18"/>
              </w:rPr>
              <w:fldChar w:fldCharType="end"/>
            </w:r>
            <w:r w:rsidRPr="00E553FD">
              <w:rPr>
                <w:rFonts w:ascii="Century Gothic" w:hAnsi="Century Gothic"/>
                <w:sz w:val="18"/>
                <w:szCs w:val="18"/>
                <w:lang w:val="es-ES"/>
              </w:rPr>
              <w:t xml:space="preserve"> de </w:t>
            </w:r>
            <w:r w:rsidRPr="00E553FD">
              <w:rPr>
                <w:rFonts w:ascii="Century Gothic" w:hAnsi="Century Gothic"/>
                <w:bCs/>
                <w:sz w:val="18"/>
                <w:szCs w:val="18"/>
              </w:rPr>
              <w:fldChar w:fldCharType="begin"/>
            </w:r>
            <w:r w:rsidRPr="00E553FD">
              <w:rPr>
                <w:rFonts w:ascii="Century Gothic" w:hAnsi="Century Gothic"/>
                <w:bCs/>
                <w:sz w:val="18"/>
                <w:szCs w:val="18"/>
              </w:rPr>
              <w:instrText>NUMPAGES</w:instrText>
            </w:r>
            <w:r w:rsidRPr="00E553FD">
              <w:rPr>
                <w:rFonts w:ascii="Century Gothic" w:hAnsi="Century Gothic"/>
                <w:bCs/>
                <w:sz w:val="18"/>
                <w:szCs w:val="18"/>
              </w:rPr>
              <w:fldChar w:fldCharType="separate"/>
            </w:r>
            <w:r w:rsidR="0058386C">
              <w:rPr>
                <w:rFonts w:ascii="Century Gothic" w:hAnsi="Century Gothic"/>
                <w:bCs/>
                <w:noProof/>
                <w:sz w:val="18"/>
                <w:szCs w:val="18"/>
              </w:rPr>
              <w:t>3</w:t>
            </w:r>
            <w:r w:rsidRPr="00E553FD">
              <w:rPr>
                <w:rFonts w:ascii="Century Gothic" w:hAnsi="Century Gothic"/>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AC" w:rsidRDefault="007323AC" w:rsidP="00232351">
      <w:pPr>
        <w:spacing w:after="0" w:line="240" w:lineRule="auto"/>
      </w:pPr>
      <w:r>
        <w:separator/>
      </w:r>
    </w:p>
  </w:footnote>
  <w:footnote w:type="continuationSeparator" w:id="0">
    <w:p w:rsidR="007323AC" w:rsidRDefault="007323AC" w:rsidP="0023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51" w:rsidRDefault="00232351">
    <w:pPr>
      <w:pStyle w:val="Encabezado"/>
    </w:pPr>
    <w:r>
      <w:rPr>
        <w:noProof/>
      </w:rPr>
      <w:drawing>
        <wp:anchor distT="0" distB="0" distL="114300" distR="114300" simplePos="0" relativeHeight="251658240" behindDoc="1" locked="0" layoutInCell="1" allowOverlap="1" wp14:anchorId="29F16FAC" wp14:editId="2E55D5BA">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51"/>
    <w:rsid w:val="000D4AE4"/>
    <w:rsid w:val="00220F30"/>
    <w:rsid w:val="00232351"/>
    <w:rsid w:val="003A2227"/>
    <w:rsid w:val="0058386C"/>
    <w:rsid w:val="007323AC"/>
    <w:rsid w:val="007C0F52"/>
    <w:rsid w:val="007D48E8"/>
    <w:rsid w:val="00B67026"/>
    <w:rsid w:val="00B9531A"/>
    <w:rsid w:val="00B96EA8"/>
    <w:rsid w:val="00CB52C8"/>
    <w:rsid w:val="00E553FD"/>
    <w:rsid w:val="00F42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Textoindependiente2">
    <w:name w:val="Body Text 2"/>
    <w:basedOn w:val="Normal"/>
    <w:link w:val="Textoindependiente2Car"/>
    <w:uiPriority w:val="99"/>
    <w:rsid w:val="00B67026"/>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B67026"/>
    <w:rPr>
      <w:rFonts w:ascii="Arial" w:eastAsia="Times New Roman" w:hAnsi="Arial" w:cs="Arial"/>
      <w:spacing w:val="-3"/>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Textoindependiente2">
    <w:name w:val="Body Text 2"/>
    <w:basedOn w:val="Normal"/>
    <w:link w:val="Textoindependiente2Car"/>
    <w:uiPriority w:val="99"/>
    <w:rsid w:val="00B67026"/>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B67026"/>
    <w:rPr>
      <w:rFonts w:ascii="Arial" w:eastAsia="Times New Roman" w:hAnsi="Arial" w:cs="Arial"/>
      <w:spacing w:val="-3"/>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Keerem Arauza</cp:lastModifiedBy>
  <cp:revision>2</cp:revision>
  <dcterms:created xsi:type="dcterms:W3CDTF">2016-09-21T21:07:00Z</dcterms:created>
  <dcterms:modified xsi:type="dcterms:W3CDTF">2016-09-21T21:07:00Z</dcterms:modified>
</cp:coreProperties>
</file>